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Born of radical sonic possibilities and limitless permutations, Electronic music has always been a fluid genre where innovation is prized. Having been at the forefront of the sprawling genre since 2009, Dylan Mamid (DC) and Zachary Rapp-Rovan (Hooks), aka Zeds Dead, are acutely aware of how vital new ideas are. That's why when the Toronto-based producer/DJs finally took time off from headlining festivals, they crafted a debut album full of dynamic, forward-thinking songs that defy categorization and disrupt musical foundations.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products of two musically-inclined households, DC and Hooks played piano before moving onto the guitar. As teens, they became enamored with the beats of ‘90s hip-hop producers (e.g. DJ Premier, Pete Rock) and formed production duo Mass Productions (MP). Like DJ Shadow or RJD2, they explored the boundless potential of hip-hop based instrumental music.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This insatiable appetite for sonic exploration has been the guiding principal of their career. In college, DC and Hooks became entranced by the rhythms of drum &amp; bass, dubstep, and electro. Changing their name to Zeds Dead, the pair founded one of Canada’s most storied club nights: Bassmentality. Initially held in the tiny basement of 751, around-the-block crowds prompted a relocation to Toronto’s Wrongbar, where the duo booked artists like Skrillex, Borgore, and Nero.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Zeds Dead haven’t stopped their ascent since Bassmentality, touring the world, performing to thousands at music festivals such as Coachella, Lollapalooza, Osheaga, HARD, Ultra, Tomorrowland Belgium, plus the biggest stages in India, Asia, &amp; South America. Zeds Dead have also launched their own events, notably their annual Deadrocks event at Colorado's Red Rocks Amphitheater, which they most recently sold out in June of 2016, and their first annual Deadbeats Toronto event at Echo beach in August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group’s compelling, high-intensity live shows double as a showcase for their ever-expanding catalog. To date, Zeds Dead has released projects with electronic music titans like Ultra (The Living Dead) and Mad Decent. The duo considers their 2014 EP, Somewhere Else (Mad Decent), a significant artistic milestone. With features from Twin Shadow and Perry Farrel, among others, Hooks and DC seamlessly fused the sonic hallmarks of contemporary hip-hop with brain-melting bass, poignant piano keys, and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“The way Somewhere Else came together, the concept behind it, and the way we worked with other people – it was closer to my main vision for Zeds Dead,” says DC.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Zeds Dead fully realizes this vision on their forthcoming album, Northern Lights. Released via the group’s DeadBeats imprint, it is the culmination of two musical journeys, of years of collaboration, touring, and recording. As such, the album encompasses much of life’s emotional complexities. Some songs evoke the wistfulness of nostalgia, others the uncertainty of the present. While others still brim with bright-eyed hope for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“It’s music that works best at night. The northern lights are something beautiful and vibrant coming out of the night sky,” explains DC. “That contrast provided the framework for the album.”</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